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36F77" w14:textId="41DD1367" w:rsidR="001E51E5" w:rsidRDefault="00BB29F5">
      <w:pPr>
        <w:jc w:val="center"/>
        <w:rPr>
          <w:sz w:val="28"/>
          <w:szCs w:val="28"/>
        </w:rPr>
      </w:pPr>
      <w:r w:rsidRPr="00BB29F5">
        <w:rPr>
          <w:rFonts w:hint="eastAsia"/>
          <w:sz w:val="28"/>
          <w:szCs w:val="28"/>
        </w:rPr>
        <w:t>GW-PR-308</w:t>
      </w:r>
      <w:r w:rsidRPr="00BB29F5">
        <w:rPr>
          <w:rFonts w:hint="eastAsia"/>
          <w:sz w:val="28"/>
          <w:szCs w:val="28"/>
        </w:rPr>
        <w:t>被动红外入侵探测器（吸顶）</w:t>
      </w:r>
      <w:r>
        <w:rPr>
          <w:rFonts w:hint="eastAsia"/>
          <w:sz w:val="28"/>
          <w:szCs w:val="28"/>
        </w:rPr>
        <w:t>使用说明书</w:t>
      </w:r>
    </w:p>
    <w:p w14:paraId="7B28261B" w14:textId="5D9DAA40" w:rsidR="001E51E5" w:rsidRDefault="00BB29F5" w:rsidP="00BB29F5">
      <w:pPr>
        <w:ind w:firstLineChars="200" w:firstLine="420"/>
        <w:jc w:val="left"/>
        <w:rPr>
          <w:szCs w:val="21"/>
        </w:rPr>
      </w:pPr>
      <w:bookmarkStart w:id="0" w:name="_GoBack"/>
      <w:bookmarkEnd w:id="0"/>
      <w:r w:rsidRPr="00BB29F5">
        <w:rPr>
          <w:rFonts w:hint="eastAsia"/>
          <w:szCs w:val="21"/>
        </w:rPr>
        <w:t>GW-PR-308</w:t>
      </w:r>
      <w:r w:rsidRPr="00BB29F5">
        <w:rPr>
          <w:rFonts w:hint="eastAsia"/>
          <w:szCs w:val="21"/>
        </w:rPr>
        <w:t>被动红外入侵探测器（吸顶）说明书</w:t>
      </w:r>
      <w:r>
        <w:rPr>
          <w:rFonts w:hint="eastAsia"/>
          <w:szCs w:val="21"/>
        </w:rPr>
        <w:t>采用双元红外传感器结合先进的数字信号处理技术，具有温度补偿功能，其原理是通过检测人体辐射的红外热能而启动主机报警。具有受环境影响小，误报率低，安全可靠等特点，吸顶安装，隐蔽美观，适合客厅、走廊等区域的防范。</w:t>
      </w:r>
    </w:p>
    <w:p w14:paraId="4E4AE001" w14:textId="77777777" w:rsidR="001E51E5" w:rsidRDefault="00BB29F5">
      <w:pPr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816D22A" wp14:editId="7E897696">
            <wp:simplePos x="0" y="0"/>
            <wp:positionH relativeFrom="column">
              <wp:posOffset>1598930</wp:posOffset>
            </wp:positionH>
            <wp:positionV relativeFrom="paragraph">
              <wp:posOffset>161290</wp:posOffset>
            </wp:positionV>
            <wp:extent cx="4079240" cy="3014345"/>
            <wp:effectExtent l="0" t="0" r="16510" b="1460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924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806C7E" w14:textId="77777777" w:rsidR="001E51E5" w:rsidRDefault="00BB29F5">
      <w:pPr>
        <w:jc w:val="left"/>
        <w:rPr>
          <w:szCs w:val="21"/>
          <w:highlight w:val="lightGray"/>
        </w:rPr>
      </w:pPr>
      <w:r>
        <w:rPr>
          <w:rFonts w:hint="eastAsia"/>
          <w:szCs w:val="21"/>
          <w:highlight w:val="lightGray"/>
        </w:rPr>
        <w:t>产品特性</w:t>
      </w:r>
    </w:p>
    <w:p w14:paraId="3ECEE75A" w14:textId="77777777" w:rsidR="001E51E5" w:rsidRDefault="001E51E5">
      <w:pPr>
        <w:jc w:val="left"/>
        <w:rPr>
          <w:szCs w:val="21"/>
          <w:highlight w:val="lightGray"/>
        </w:rPr>
      </w:pPr>
    </w:p>
    <w:p w14:paraId="228E4FC6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·自动温度补偿</w:t>
      </w:r>
      <w:r>
        <w:rPr>
          <w:rFonts w:hint="eastAsia"/>
          <w:szCs w:val="21"/>
        </w:rPr>
        <w:t xml:space="preserve">            </w:t>
      </w:r>
    </w:p>
    <w:p w14:paraId="48971DDF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·抗白光干扰</w:t>
      </w:r>
    </w:p>
    <w:p w14:paraId="6861BDAA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·抗电磁干扰，误报率低</w:t>
      </w:r>
    </w:p>
    <w:p w14:paraId="08B611CE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·单片机智能数码处理</w:t>
      </w:r>
    </w:p>
    <w:p w14:paraId="4BD5C6A7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·防宠物</w:t>
      </w:r>
    </w:p>
    <w:p w14:paraId="6332E50F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·两级红外增益可调</w:t>
      </w:r>
    </w:p>
    <w:p w14:paraId="328A5BF9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·安装方便，美观大方</w:t>
      </w:r>
    </w:p>
    <w:p w14:paraId="00F72C0A" w14:textId="77777777" w:rsidR="001E51E5" w:rsidRDefault="001E51E5">
      <w:pPr>
        <w:jc w:val="left"/>
        <w:rPr>
          <w:szCs w:val="21"/>
        </w:rPr>
      </w:pPr>
    </w:p>
    <w:p w14:paraId="2561212D" w14:textId="77777777" w:rsidR="001E51E5" w:rsidRDefault="00BB29F5">
      <w:pPr>
        <w:jc w:val="left"/>
        <w:rPr>
          <w:szCs w:val="21"/>
          <w:highlight w:val="lightGray"/>
        </w:rPr>
      </w:pPr>
      <w:r>
        <w:rPr>
          <w:rFonts w:hint="eastAsia"/>
          <w:szCs w:val="21"/>
          <w:highlight w:val="lightGray"/>
        </w:rPr>
        <w:t>技术参数</w:t>
      </w:r>
    </w:p>
    <w:p w14:paraId="1A426EE7" w14:textId="77777777" w:rsidR="001E51E5" w:rsidRDefault="001E51E5">
      <w:pPr>
        <w:jc w:val="left"/>
        <w:rPr>
          <w:szCs w:val="21"/>
          <w:highlight w:val="lightGray"/>
        </w:rPr>
      </w:pPr>
    </w:p>
    <w:p w14:paraId="01A551B3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工作电源：</w:t>
      </w:r>
      <w:r>
        <w:rPr>
          <w:rFonts w:hint="eastAsia"/>
          <w:szCs w:val="21"/>
        </w:rPr>
        <w:t>9V-15V</w:t>
      </w:r>
    </w:p>
    <w:p w14:paraId="3E3BFD95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待机电流：≤</w:t>
      </w:r>
      <w:r>
        <w:rPr>
          <w:rFonts w:hint="eastAsia"/>
          <w:szCs w:val="21"/>
        </w:rPr>
        <w:t>25mA</w:t>
      </w:r>
    </w:p>
    <w:p w14:paraId="1E7C0C25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报警电流：≤</w:t>
      </w:r>
      <w:r>
        <w:rPr>
          <w:rFonts w:hint="eastAsia"/>
          <w:szCs w:val="21"/>
        </w:rPr>
        <w:t>10mA</w:t>
      </w:r>
    </w:p>
    <w:p w14:paraId="17EAA7F5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工作温度：</w:t>
      </w:r>
      <w:r>
        <w:rPr>
          <w:rFonts w:hint="eastAsia"/>
          <w:szCs w:val="21"/>
        </w:rPr>
        <w:t>-10</w:t>
      </w:r>
      <w:r>
        <w:rPr>
          <w:rFonts w:hint="eastAsia"/>
          <w:szCs w:val="21"/>
        </w:rPr>
        <w:t>℃</w:t>
      </w:r>
      <w:r>
        <w:rPr>
          <w:rFonts w:hint="eastAsia"/>
          <w:szCs w:val="21"/>
        </w:rPr>
        <w:t>~</w:t>
      </w:r>
      <w:r>
        <w:rPr>
          <w:rFonts w:hint="eastAsia"/>
          <w:szCs w:val="21"/>
        </w:rPr>
        <w:t>+50</w:t>
      </w:r>
      <w:r>
        <w:rPr>
          <w:rFonts w:hint="eastAsia"/>
          <w:szCs w:val="21"/>
        </w:rPr>
        <w:t>℃</w:t>
      </w:r>
    </w:p>
    <w:p w14:paraId="203A248B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传感器类型：双元热释电红外传感器</w:t>
      </w:r>
    </w:p>
    <w:p w14:paraId="7198A75C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安装方式：吸顶</w:t>
      </w:r>
    </w:p>
    <w:p w14:paraId="08595D7A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安装高度：</w:t>
      </w:r>
      <w:r>
        <w:rPr>
          <w:rFonts w:hint="eastAsia"/>
          <w:szCs w:val="21"/>
        </w:rPr>
        <w:t>3-5m</w:t>
      </w:r>
    </w:p>
    <w:p w14:paraId="6763B7E8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探测距离：直径</w:t>
      </w:r>
      <w:r>
        <w:rPr>
          <w:rFonts w:hint="eastAsia"/>
          <w:szCs w:val="21"/>
        </w:rPr>
        <w:t>6-8m</w:t>
      </w:r>
    </w:p>
    <w:p w14:paraId="77932E06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探测角度：</w:t>
      </w:r>
      <w:r>
        <w:rPr>
          <w:rFonts w:hint="eastAsia"/>
          <w:szCs w:val="21"/>
        </w:rPr>
        <w:t>360</w:t>
      </w:r>
      <w:r>
        <w:rPr>
          <w:rFonts w:hint="eastAsia"/>
          <w:szCs w:val="21"/>
        </w:rPr>
        <w:t>°</w:t>
      </w:r>
    </w:p>
    <w:p w14:paraId="645987DA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产品重量：</w:t>
      </w:r>
      <w:r>
        <w:rPr>
          <w:rFonts w:hint="eastAsia"/>
          <w:szCs w:val="21"/>
        </w:rPr>
        <w:t>125g</w:t>
      </w:r>
    </w:p>
    <w:p w14:paraId="59BD90C8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产品尺寸：</w:t>
      </w:r>
      <w:r>
        <w:rPr>
          <w:rFonts w:hint="eastAsia"/>
          <w:szCs w:val="21"/>
        </w:rPr>
        <w:t>125mm(</w:t>
      </w:r>
      <w:r>
        <w:rPr>
          <w:rFonts w:hint="eastAsia"/>
          <w:szCs w:val="21"/>
        </w:rPr>
        <w:t>直径</w:t>
      </w:r>
      <w:r>
        <w:rPr>
          <w:rFonts w:hint="eastAsia"/>
          <w:szCs w:val="21"/>
        </w:rPr>
        <w:t>)*33mm</w:t>
      </w:r>
      <w:r>
        <w:rPr>
          <w:rFonts w:hint="eastAsia"/>
          <w:szCs w:val="21"/>
        </w:rPr>
        <w:t>（厚度）</w:t>
      </w:r>
    </w:p>
    <w:p w14:paraId="586839A6" w14:textId="77777777" w:rsidR="001E51E5" w:rsidRDefault="001E51E5">
      <w:pPr>
        <w:jc w:val="left"/>
        <w:rPr>
          <w:szCs w:val="21"/>
        </w:rPr>
      </w:pPr>
    </w:p>
    <w:p w14:paraId="31786BD9" w14:textId="77777777" w:rsidR="001E51E5" w:rsidRDefault="00BB29F5">
      <w:pPr>
        <w:jc w:val="left"/>
        <w:rPr>
          <w:szCs w:val="21"/>
        </w:rPr>
      </w:pPr>
      <w:r>
        <w:rPr>
          <w:rFonts w:hint="eastAsia"/>
          <w:szCs w:val="21"/>
        </w:rPr>
        <w:t>红外扇区图</w:t>
      </w:r>
      <w:r>
        <w:rPr>
          <w:rFonts w:hint="eastAsia"/>
          <w:szCs w:val="21"/>
        </w:rPr>
        <w:t xml:space="preserve">                                    </w:t>
      </w:r>
      <w:r>
        <w:rPr>
          <w:rFonts w:hint="eastAsia"/>
          <w:szCs w:val="21"/>
        </w:rPr>
        <w:t>部件说明图</w:t>
      </w:r>
    </w:p>
    <w:p w14:paraId="73CE35CD" w14:textId="77777777" w:rsidR="001E51E5" w:rsidRDefault="00BB29F5">
      <w:pPr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A9756D1" wp14:editId="1AEA99B9">
            <wp:simplePos x="0" y="0"/>
            <wp:positionH relativeFrom="column">
              <wp:posOffset>3150235</wp:posOffset>
            </wp:positionH>
            <wp:positionV relativeFrom="paragraph">
              <wp:posOffset>42545</wp:posOffset>
            </wp:positionV>
            <wp:extent cx="2089150" cy="2571750"/>
            <wp:effectExtent l="0" t="0" r="635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91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518032F" wp14:editId="753EE5A8">
            <wp:simplePos x="0" y="0"/>
            <wp:positionH relativeFrom="column">
              <wp:posOffset>-27305</wp:posOffset>
            </wp:positionH>
            <wp:positionV relativeFrom="paragraph">
              <wp:posOffset>92710</wp:posOffset>
            </wp:positionV>
            <wp:extent cx="2049780" cy="2534920"/>
            <wp:effectExtent l="0" t="0" r="7620" b="1778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253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   </w:t>
      </w:r>
    </w:p>
    <w:p w14:paraId="48F2EEBC" w14:textId="77777777" w:rsidR="001E51E5" w:rsidRDefault="001E51E5">
      <w:pPr>
        <w:jc w:val="left"/>
      </w:pPr>
    </w:p>
    <w:p w14:paraId="2ABD867A" w14:textId="77777777" w:rsidR="001E51E5" w:rsidRDefault="001E51E5">
      <w:pPr>
        <w:jc w:val="left"/>
      </w:pPr>
    </w:p>
    <w:p w14:paraId="43DCCA8A" w14:textId="77777777" w:rsidR="001E51E5" w:rsidRDefault="001E51E5">
      <w:pPr>
        <w:jc w:val="left"/>
        <w:rPr>
          <w:szCs w:val="21"/>
          <w:highlight w:val="lightGray"/>
        </w:rPr>
      </w:pPr>
    </w:p>
    <w:p w14:paraId="0852F045" w14:textId="77777777" w:rsidR="001E51E5" w:rsidRDefault="001E51E5">
      <w:pPr>
        <w:jc w:val="left"/>
        <w:rPr>
          <w:szCs w:val="21"/>
          <w:highlight w:val="lightGray"/>
        </w:rPr>
      </w:pPr>
    </w:p>
    <w:p w14:paraId="70D83C43" w14:textId="77777777" w:rsidR="001E51E5" w:rsidRDefault="001E51E5">
      <w:pPr>
        <w:jc w:val="left"/>
        <w:rPr>
          <w:szCs w:val="21"/>
          <w:highlight w:val="lightGray"/>
        </w:rPr>
      </w:pPr>
    </w:p>
    <w:p w14:paraId="328CD532" w14:textId="77777777" w:rsidR="001E51E5" w:rsidRDefault="001E51E5">
      <w:pPr>
        <w:jc w:val="left"/>
        <w:rPr>
          <w:szCs w:val="21"/>
          <w:highlight w:val="lightGray"/>
        </w:rPr>
      </w:pPr>
    </w:p>
    <w:p w14:paraId="5FDBA692" w14:textId="77777777" w:rsidR="001E51E5" w:rsidRDefault="001E51E5">
      <w:pPr>
        <w:jc w:val="left"/>
        <w:rPr>
          <w:szCs w:val="21"/>
          <w:highlight w:val="lightGray"/>
        </w:rPr>
      </w:pPr>
    </w:p>
    <w:p w14:paraId="08920CDA" w14:textId="77777777" w:rsidR="001E51E5" w:rsidRDefault="001E51E5">
      <w:pPr>
        <w:jc w:val="left"/>
        <w:rPr>
          <w:szCs w:val="21"/>
          <w:highlight w:val="lightGray"/>
        </w:rPr>
      </w:pPr>
    </w:p>
    <w:p w14:paraId="6603CA8E" w14:textId="77777777" w:rsidR="001E51E5" w:rsidRDefault="001E51E5">
      <w:pPr>
        <w:jc w:val="left"/>
        <w:rPr>
          <w:szCs w:val="21"/>
          <w:highlight w:val="lightGray"/>
        </w:rPr>
      </w:pPr>
    </w:p>
    <w:p w14:paraId="3A7E8EBD" w14:textId="77777777" w:rsidR="001E51E5" w:rsidRDefault="001E51E5">
      <w:pPr>
        <w:jc w:val="left"/>
        <w:rPr>
          <w:szCs w:val="21"/>
          <w:highlight w:val="lightGray"/>
        </w:rPr>
      </w:pPr>
    </w:p>
    <w:p w14:paraId="2436CABE" w14:textId="77777777" w:rsidR="001E51E5" w:rsidRDefault="001E51E5">
      <w:pPr>
        <w:jc w:val="left"/>
        <w:rPr>
          <w:szCs w:val="21"/>
          <w:highlight w:val="lightGray"/>
        </w:rPr>
      </w:pPr>
    </w:p>
    <w:p w14:paraId="650CABF2" w14:textId="77777777" w:rsidR="001E51E5" w:rsidRDefault="001E51E5">
      <w:pPr>
        <w:jc w:val="left"/>
        <w:rPr>
          <w:szCs w:val="21"/>
          <w:highlight w:val="lightGray"/>
        </w:rPr>
      </w:pPr>
    </w:p>
    <w:p w14:paraId="322D4359" w14:textId="77777777" w:rsidR="001E51E5" w:rsidRDefault="00BB29F5">
      <w:pPr>
        <w:jc w:val="left"/>
        <w:rPr>
          <w:szCs w:val="21"/>
          <w:highlight w:val="lightGray"/>
        </w:rPr>
      </w:pPr>
      <w:r>
        <w:rPr>
          <w:rFonts w:hint="eastAsia"/>
          <w:szCs w:val="21"/>
          <w:highlight w:val="lightGray"/>
        </w:rPr>
        <w:t>安装与使用</w:t>
      </w:r>
    </w:p>
    <w:p w14:paraId="0D7D7E68" w14:textId="77777777" w:rsidR="001E51E5" w:rsidRDefault="00BB29F5">
      <w:pPr>
        <w:numPr>
          <w:ilvl w:val="0"/>
          <w:numId w:val="1"/>
        </w:numPr>
        <w:jc w:val="left"/>
        <w:rPr>
          <w:szCs w:val="21"/>
        </w:rPr>
      </w:pPr>
      <w:r>
        <w:rPr>
          <w:rFonts w:hint="eastAsia"/>
          <w:szCs w:val="21"/>
        </w:rPr>
        <w:t>安装</w:t>
      </w:r>
    </w:p>
    <w:p w14:paraId="226723CA" w14:textId="77777777" w:rsidR="001E51E5" w:rsidRDefault="00BB29F5">
      <w:pPr>
        <w:jc w:val="left"/>
      </w:pPr>
      <w:r>
        <w:rPr>
          <w:noProof/>
        </w:rPr>
        <w:drawing>
          <wp:inline distT="0" distB="0" distL="114300" distR="114300" wp14:anchorId="08FD5818" wp14:editId="7A294025">
            <wp:extent cx="5270500" cy="1496060"/>
            <wp:effectExtent l="0" t="0" r="635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4C536" w14:textId="77777777" w:rsidR="001E51E5" w:rsidRDefault="00BB29F5">
      <w:pPr>
        <w:numPr>
          <w:ilvl w:val="0"/>
          <w:numId w:val="1"/>
        </w:numPr>
        <w:jc w:val="left"/>
      </w:pPr>
      <w:r>
        <w:rPr>
          <w:rFonts w:hint="eastAsia"/>
        </w:rPr>
        <w:t>接线</w:t>
      </w:r>
    </w:p>
    <w:p w14:paraId="229E97BD" w14:textId="77777777" w:rsidR="001E51E5" w:rsidRDefault="00BB29F5">
      <w:pPr>
        <w:jc w:val="left"/>
      </w:pPr>
      <w:r>
        <w:rPr>
          <w:noProof/>
        </w:rPr>
        <w:drawing>
          <wp:inline distT="0" distB="0" distL="114300" distR="114300" wp14:anchorId="1B8ECAD2" wp14:editId="5007AC09">
            <wp:extent cx="5273040" cy="1046480"/>
            <wp:effectExtent l="0" t="0" r="381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FEF73" w14:textId="77777777" w:rsidR="001E51E5" w:rsidRDefault="00BB29F5">
      <w:pPr>
        <w:numPr>
          <w:ilvl w:val="0"/>
          <w:numId w:val="1"/>
        </w:numPr>
        <w:jc w:val="left"/>
      </w:pPr>
      <w:r>
        <w:rPr>
          <w:rFonts w:hint="eastAsia"/>
        </w:rPr>
        <w:t>使用</w:t>
      </w:r>
    </w:p>
    <w:p w14:paraId="7F01D4AF" w14:textId="77777777" w:rsidR="001E51E5" w:rsidRDefault="00BB29F5">
      <w:pPr>
        <w:jc w:val="left"/>
      </w:pPr>
      <w:r>
        <w:rPr>
          <w:rFonts w:hint="eastAsia"/>
        </w:rPr>
        <w:t>安装好探测器后，指示灯每隔一秒闪烁一次，探测器进入上电封锁。</w:t>
      </w:r>
      <w:r>
        <w:rPr>
          <w:rFonts w:hint="eastAsia"/>
        </w:rPr>
        <w:t>100</w:t>
      </w:r>
      <w:r>
        <w:rPr>
          <w:rFonts w:hint="eastAsia"/>
        </w:rPr>
        <w:t>秒后，指示灯停止闪烁，探测器进入正常监控状态。此时用户可在其覆盖的区域内进行步行测试，</w:t>
      </w:r>
      <w:r>
        <w:rPr>
          <w:rFonts w:hint="eastAsia"/>
        </w:rPr>
        <w:t>LED</w:t>
      </w:r>
      <w:r>
        <w:rPr>
          <w:rFonts w:hint="eastAsia"/>
        </w:rPr>
        <w:t>指示灯点亮，同时探测器启动主机报警。用户可根据需要调整探测器的安装位置，以获取最佳的探测效果。</w:t>
      </w:r>
      <w:r>
        <w:rPr>
          <w:rFonts w:hint="eastAsia"/>
        </w:rPr>
        <w:t>LED</w:t>
      </w:r>
      <w:r>
        <w:rPr>
          <w:rFonts w:hint="eastAsia"/>
        </w:rPr>
        <w:t>跳针是控制</w:t>
      </w:r>
      <w:r>
        <w:rPr>
          <w:rFonts w:hint="eastAsia"/>
        </w:rPr>
        <w:t>LED</w:t>
      </w:r>
      <w:r>
        <w:rPr>
          <w:rFonts w:hint="eastAsia"/>
        </w:rPr>
        <w:t>指示灯是否有指示，不影响探测器正常工作。</w:t>
      </w:r>
    </w:p>
    <w:p w14:paraId="0449297A" w14:textId="77777777" w:rsidR="001E51E5" w:rsidRDefault="00BB29F5">
      <w:pPr>
        <w:jc w:val="left"/>
        <w:rPr>
          <w:szCs w:val="21"/>
          <w:highlight w:val="lightGray"/>
        </w:rPr>
      </w:pPr>
      <w:r>
        <w:rPr>
          <w:rFonts w:hint="eastAsia"/>
          <w:szCs w:val="21"/>
          <w:highlight w:val="lightGray"/>
        </w:rPr>
        <w:t>注意事项</w:t>
      </w:r>
    </w:p>
    <w:p w14:paraId="05C8D004" w14:textId="77777777" w:rsidR="001E51E5" w:rsidRDefault="00BB29F5">
      <w:pPr>
        <w:numPr>
          <w:ilvl w:val="0"/>
          <w:numId w:val="2"/>
        </w:numPr>
        <w:jc w:val="left"/>
        <w:rPr>
          <w:szCs w:val="21"/>
        </w:rPr>
      </w:pPr>
      <w:r>
        <w:rPr>
          <w:rFonts w:hint="eastAsia"/>
          <w:szCs w:val="21"/>
        </w:rPr>
        <w:t>请按说明正确的安装和使用，不可触摸传感器表面，以免影响探测器灵敏度，如需清洁传感器，请断开电源后用软布沾少许酒精擦拭。</w:t>
      </w:r>
    </w:p>
    <w:p w14:paraId="03E0E0C1" w14:textId="77777777" w:rsidR="001E51E5" w:rsidRDefault="00BB29F5">
      <w:pPr>
        <w:numPr>
          <w:ilvl w:val="0"/>
          <w:numId w:val="2"/>
        </w:numPr>
        <w:jc w:val="left"/>
        <w:rPr>
          <w:szCs w:val="21"/>
        </w:rPr>
      </w:pPr>
      <w:r>
        <w:rPr>
          <w:rFonts w:hint="eastAsia"/>
          <w:szCs w:val="21"/>
        </w:rPr>
        <w:t>应避免在温度短时间内变化过大的环境下使用，以减少误报的发生</w:t>
      </w:r>
    </w:p>
    <w:p w14:paraId="651B0189" w14:textId="77777777" w:rsidR="001E51E5" w:rsidRDefault="00BB29F5">
      <w:pPr>
        <w:numPr>
          <w:ilvl w:val="0"/>
          <w:numId w:val="2"/>
        </w:numPr>
        <w:jc w:val="left"/>
        <w:rPr>
          <w:szCs w:val="21"/>
        </w:rPr>
      </w:pPr>
      <w:r>
        <w:rPr>
          <w:rFonts w:hint="eastAsia"/>
          <w:szCs w:val="21"/>
        </w:rPr>
        <w:t>本产品</w:t>
      </w:r>
      <w:r>
        <w:rPr>
          <w:rFonts w:hint="eastAsia"/>
          <w:szCs w:val="21"/>
        </w:rPr>
        <w:t>可以减少事故的发生，但不能确保万无一失，为了您的安全，除了正确使用本产品外，在日常还要提高警惕，加强安全防范意识。</w:t>
      </w:r>
    </w:p>
    <w:sectPr w:rsidR="001E5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266844"/>
    <w:multiLevelType w:val="singleLevel"/>
    <w:tmpl w:val="BD26684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B0101A4"/>
    <w:multiLevelType w:val="singleLevel"/>
    <w:tmpl w:val="0B0101A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805E88"/>
    <w:rsid w:val="001E51E5"/>
    <w:rsid w:val="00BB29F5"/>
    <w:rsid w:val="0B80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7AB97"/>
  <w15:docId w15:val="{F591B258-5DEC-492A-ABFC-4DB401BC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罗大壮。</dc:creator>
  <cp:lastModifiedBy>zhangbin</cp:lastModifiedBy>
  <cp:revision>3</cp:revision>
  <dcterms:created xsi:type="dcterms:W3CDTF">2019-07-08T08:12:00Z</dcterms:created>
  <dcterms:modified xsi:type="dcterms:W3CDTF">2019-09-19T04:48:00Z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